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04" w:rsidRDefault="00CA6E04" w:rsidP="00E24475">
      <w:pPr>
        <w:rPr>
          <w:rFonts w:ascii="Arial" w:hAnsi="Arial" w:cs="Arial"/>
          <w:b/>
          <w:bCs/>
          <w:spacing w:val="-2"/>
          <w:sz w:val="14"/>
          <w:szCs w:val="14"/>
        </w:rPr>
      </w:pPr>
      <w:r>
        <w:rPr>
          <w:rFonts w:ascii="Arial" w:hAnsi="Arial" w:cs="Arial"/>
          <w:b/>
          <w:bCs/>
          <w:spacing w:val="-2"/>
          <w:sz w:val="14"/>
          <w:szCs w:val="14"/>
        </w:rPr>
        <w:t xml:space="preserve">Algemene verkoop-, leverings- en betalingsvoorwaarden van </w:t>
      </w:r>
      <w:r w:rsidR="00E24475">
        <w:rPr>
          <w:rFonts w:ascii="Arial" w:hAnsi="Arial" w:cs="Arial"/>
          <w:b/>
          <w:bCs/>
          <w:spacing w:val="-2"/>
          <w:sz w:val="14"/>
          <w:szCs w:val="14"/>
        </w:rPr>
        <w:t xml:space="preserve">           </w:t>
      </w:r>
      <w:r w:rsidR="0058349B">
        <w:rPr>
          <w:rFonts w:ascii="Arial" w:hAnsi="Arial" w:cs="Arial"/>
          <w:b/>
          <w:bCs/>
          <w:spacing w:val="-2"/>
          <w:sz w:val="14"/>
          <w:szCs w:val="14"/>
        </w:rPr>
        <w:t>TREE</w:t>
      </w:r>
      <w:r w:rsidR="00E24475">
        <w:rPr>
          <w:rFonts w:ascii="Arial" w:hAnsi="Arial" w:cs="Arial"/>
          <w:b/>
          <w:bCs/>
          <w:spacing w:val="-2"/>
          <w:sz w:val="14"/>
          <w:szCs w:val="14"/>
        </w:rPr>
        <w:t>PARKER (TREE</w:t>
      </w:r>
      <w:r w:rsidR="0058349B">
        <w:rPr>
          <w:rFonts w:ascii="Arial" w:hAnsi="Arial" w:cs="Arial"/>
          <w:b/>
          <w:bCs/>
          <w:spacing w:val="-2"/>
          <w:sz w:val="14"/>
          <w:szCs w:val="14"/>
        </w:rPr>
        <w:t>BUILDERS</w:t>
      </w:r>
      <w:r w:rsidR="00E24475">
        <w:rPr>
          <w:rFonts w:ascii="Arial" w:hAnsi="Arial" w:cs="Arial"/>
          <w:b/>
          <w:bCs/>
          <w:spacing w:val="-2"/>
          <w:sz w:val="14"/>
          <w:szCs w:val="14"/>
        </w:rPr>
        <w:t>)</w:t>
      </w:r>
    </w:p>
    <w:p w:rsidR="00CA6E04" w:rsidRDefault="00CA6E04">
      <w:pPr>
        <w:spacing w:line="252" w:lineRule="atLeast"/>
        <w:ind w:right="1872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1 - ALGEMEEN</w:t>
      </w:r>
    </w:p>
    <w:p w:rsidR="00CA6E04" w:rsidRDefault="00CA6E04">
      <w:pPr>
        <w:numPr>
          <w:ilvl w:val="0"/>
          <w:numId w:val="1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Deze algemene verkoop-, leverings- en betalingsvoorwaarden zijn van toepassing op alle </w:t>
      </w:r>
      <w:r w:rsidR="005D65D6">
        <w:rPr>
          <w:rFonts w:ascii="Arial" w:hAnsi="Arial" w:cs="Arial"/>
          <w:spacing w:val="-2"/>
          <w:sz w:val="12"/>
          <w:szCs w:val="12"/>
        </w:rPr>
        <w:t>aanbiedi</w:t>
      </w:r>
      <w:r w:rsidR="005D65D6">
        <w:rPr>
          <w:rFonts w:ascii="Arial" w:hAnsi="Arial" w:cs="Arial"/>
          <w:spacing w:val="-4"/>
          <w:sz w:val="12"/>
          <w:szCs w:val="12"/>
        </w:rPr>
        <w:t>ngen</w:t>
      </w:r>
      <w:r>
        <w:rPr>
          <w:rFonts w:ascii="Arial" w:hAnsi="Arial" w:cs="Arial"/>
          <w:spacing w:val="-4"/>
          <w:sz w:val="12"/>
          <w:szCs w:val="12"/>
        </w:rPr>
        <w:t xml:space="preserve"> en overeenkomsten alsmede op de uitvoering daarvan, waarbij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 w:rsidR="0058349B">
        <w:rPr>
          <w:rFonts w:ascii="Arial" w:hAnsi="Arial" w:cs="Arial"/>
          <w:spacing w:val="-4"/>
          <w:sz w:val="12"/>
          <w:szCs w:val="12"/>
        </w:rPr>
        <w:t xml:space="preserve">(TreeParker B.v.) </w:t>
      </w:r>
      <w:r>
        <w:rPr>
          <w:rFonts w:ascii="Arial" w:hAnsi="Arial" w:cs="Arial"/>
          <w:spacing w:val="-4"/>
          <w:sz w:val="12"/>
          <w:szCs w:val="12"/>
        </w:rPr>
        <w:t>optreedt als verkoper/opdrachtnemer, gedaan en/of aangegaan met derden, hierna te</w:t>
      </w:r>
      <w:r>
        <w:rPr>
          <w:rFonts w:ascii="Arial" w:hAnsi="Arial" w:cs="Arial"/>
          <w:spacing w:val="-2"/>
          <w:sz w:val="12"/>
          <w:szCs w:val="12"/>
        </w:rPr>
        <w:t xml:space="preserve"> noemen “wederpartij”.</w:t>
      </w:r>
    </w:p>
    <w:p w:rsidR="00CA6E04" w:rsidRDefault="00CA6E04">
      <w:pPr>
        <w:numPr>
          <w:ilvl w:val="0"/>
          <w:numId w:val="1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Deze algemene verkoop-, leverings- en betalingsvoorwaarden zijn met uitsluiting van eventuele door de wederpartij gehanteerde algemene voorwaarden en/of condities van toepassing, tenzij schriftelijk anders is overeengekomen.</w:t>
      </w:r>
    </w:p>
    <w:p w:rsidR="00CA6E04" w:rsidRDefault="00CA6E04">
      <w:pPr>
        <w:numPr>
          <w:ilvl w:val="0"/>
          <w:numId w:val="1"/>
        </w:numPr>
        <w:spacing w:before="108" w:line="120" w:lineRule="exact"/>
        <w:ind w:right="72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Afwijkingen van en/of aanvullingen op deze algemene verkoop-, leverings- en betalingsvoor</w:t>
      </w:r>
      <w:r>
        <w:rPr>
          <w:rFonts w:ascii="Arial" w:hAnsi="Arial" w:cs="Arial"/>
          <w:spacing w:val="-2"/>
          <w:sz w:val="12"/>
          <w:szCs w:val="12"/>
        </w:rPr>
        <w:softHyphen/>
        <w:t>waarden kunnen slechts worden ingeroepen voor zover deze schriftelijk zijn overeengekomen.</w:t>
      </w:r>
    </w:p>
    <w:p w:rsidR="00CA6E04" w:rsidRDefault="00CA6E04">
      <w:pPr>
        <w:numPr>
          <w:ilvl w:val="0"/>
          <w:numId w:val="1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van onderhavige algemene verkoop-, leverings- en betalingsvoorwaarden wordt afgeweken, </w:t>
      </w:r>
      <w:r>
        <w:rPr>
          <w:rFonts w:ascii="Arial" w:hAnsi="Arial" w:cs="Arial"/>
          <w:spacing w:val="-4"/>
          <w:sz w:val="12"/>
          <w:szCs w:val="12"/>
        </w:rPr>
        <w:t>kunnen daaraan door de wederpartij geen gevolgen voor de toepassing in het algemeen of in een</w:t>
      </w:r>
      <w:r>
        <w:rPr>
          <w:rFonts w:ascii="Arial" w:hAnsi="Arial" w:cs="Arial"/>
          <w:spacing w:val="-2"/>
          <w:sz w:val="12"/>
          <w:szCs w:val="12"/>
        </w:rPr>
        <w:t xml:space="preserve"> ander specifiek gev</w:t>
      </w:r>
      <w:r w:rsidR="00CB225A">
        <w:rPr>
          <w:rFonts w:ascii="Arial" w:hAnsi="Arial" w:cs="Arial"/>
          <w:spacing w:val="-2"/>
          <w:sz w:val="12"/>
          <w:szCs w:val="12"/>
        </w:rPr>
        <w:t>al</w:t>
      </w:r>
      <w:r>
        <w:rPr>
          <w:rFonts w:ascii="Arial" w:hAnsi="Arial" w:cs="Arial"/>
          <w:spacing w:val="-2"/>
          <w:sz w:val="12"/>
          <w:szCs w:val="12"/>
        </w:rPr>
        <w:t xml:space="preserve"> worden verbonden, tenzij schriftelijk anders is overeengekomen.</w:t>
      </w: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2 - AANBIEDINGEN EN OVEREENKOMSTEN</w:t>
      </w:r>
    </w:p>
    <w:p w:rsidR="00CA6E04" w:rsidRDefault="00CA6E04">
      <w:pPr>
        <w:numPr>
          <w:ilvl w:val="0"/>
          <w:numId w:val="2"/>
        </w:numPr>
        <w:spacing w:before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Alle aanbiedingen en offertes zijn vrijblijvend, tenzij schriftelijk anders is aangegeven.</w:t>
      </w:r>
    </w:p>
    <w:p w:rsidR="00CA6E04" w:rsidRDefault="00CA6E04">
      <w:pPr>
        <w:numPr>
          <w:ilvl w:val="0"/>
          <w:numId w:val="2"/>
        </w:numPr>
        <w:spacing w:before="108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Een overeenkomst komt tot stand op het moment dat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deze schriftelijk heeft bevestigd.</w:t>
      </w:r>
    </w:p>
    <w:p w:rsidR="00CA6E04" w:rsidRDefault="00CA6E04">
      <w:pPr>
        <w:numPr>
          <w:ilvl w:val="0"/>
          <w:numId w:val="2"/>
        </w:numPr>
        <w:spacing w:before="108" w:line="120" w:lineRule="exact"/>
        <w:ind w:left="216" w:right="72" w:hanging="216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Afspraken en/of overeenkomsten met ondergeschikt personeel van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binden haar niet dan </w:t>
      </w:r>
      <w:r>
        <w:rPr>
          <w:rFonts w:ascii="Arial" w:hAnsi="Arial" w:cs="Arial"/>
          <w:spacing w:val="-4"/>
          <w:sz w:val="12"/>
          <w:szCs w:val="12"/>
        </w:rPr>
        <w:t xml:space="preserve">nadat en </w:t>
      </w:r>
      <w:proofErr w:type="spellStart"/>
      <w:r>
        <w:rPr>
          <w:rFonts w:ascii="Arial" w:hAnsi="Arial" w:cs="Arial"/>
          <w:spacing w:val="-4"/>
          <w:sz w:val="12"/>
          <w:szCs w:val="12"/>
        </w:rPr>
        <w:t>voorzover</w:t>
      </w:r>
      <w:proofErr w:type="spellEnd"/>
      <w:r>
        <w:rPr>
          <w:rFonts w:ascii="Arial" w:hAnsi="Arial" w:cs="Arial"/>
          <w:spacing w:val="-4"/>
          <w:sz w:val="12"/>
          <w:szCs w:val="12"/>
        </w:rPr>
        <w:t xml:space="preserve">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deze schriftelijk heeft bevestigd, dan wel indien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daaraan</w:t>
      </w:r>
      <w:r>
        <w:rPr>
          <w:rFonts w:ascii="Arial" w:hAnsi="Arial" w:cs="Arial"/>
          <w:spacing w:val="-2"/>
          <w:sz w:val="12"/>
          <w:szCs w:val="12"/>
        </w:rPr>
        <w:t xml:space="preserve"> uitvoering geeft.</w:t>
      </w:r>
    </w:p>
    <w:p w:rsidR="00CA6E04" w:rsidRDefault="00CA6E04">
      <w:pPr>
        <w:numPr>
          <w:ilvl w:val="0"/>
          <w:numId w:val="2"/>
        </w:numPr>
        <w:spacing w:before="108" w:line="120" w:lineRule="exact"/>
        <w:ind w:left="216" w:right="72" w:hanging="216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4"/>
          <w:sz w:val="12"/>
          <w:szCs w:val="12"/>
        </w:rPr>
        <w:t xml:space="preserve">Eventuele of beweerde onjuistheden in een schriftelijke bevestiging van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dienen op straffe</w:t>
      </w:r>
      <w:r>
        <w:rPr>
          <w:rFonts w:ascii="Arial" w:hAnsi="Arial" w:cs="Arial"/>
          <w:spacing w:val="-2"/>
          <w:sz w:val="12"/>
          <w:szCs w:val="12"/>
        </w:rPr>
        <w:t xml:space="preserve"> van verval binnen 3 dagen na de datum van de bevestiging door de wederpartij schriftelijk aan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te worden meegedeeld.</w:t>
      </w:r>
    </w:p>
    <w:p w:rsidR="00CA6E04" w:rsidRDefault="00CA6E04">
      <w:pPr>
        <w:spacing w:before="144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3 - PRIJZEN</w:t>
      </w:r>
    </w:p>
    <w:p w:rsidR="00CA6E04" w:rsidRDefault="00CA6E04">
      <w:pPr>
        <w:numPr>
          <w:ilvl w:val="0"/>
          <w:numId w:val="3"/>
        </w:numPr>
        <w:spacing w:before="108" w:line="120" w:lineRule="exact"/>
        <w:ind w:right="72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Alle prijzen zijn berekend op basi</w:t>
      </w:r>
      <w:r w:rsidR="005D65D6">
        <w:rPr>
          <w:rFonts w:ascii="Arial" w:hAnsi="Arial" w:cs="Arial"/>
          <w:spacing w:val="-2"/>
          <w:sz w:val="12"/>
          <w:szCs w:val="12"/>
        </w:rPr>
        <w:t xml:space="preserve">s van levering af magazijn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exclusief BTW, verpakkings</w:t>
      </w:r>
      <w:r w:rsidR="005D65D6">
        <w:rPr>
          <w:rFonts w:ascii="Arial" w:hAnsi="Arial" w:cs="Arial"/>
          <w:spacing w:val="-2"/>
          <w:sz w:val="12"/>
          <w:szCs w:val="12"/>
        </w:rPr>
        <w:t xml:space="preserve">- </w:t>
      </w:r>
      <w:r>
        <w:rPr>
          <w:rFonts w:ascii="Arial" w:hAnsi="Arial" w:cs="Arial"/>
          <w:spacing w:val="-2"/>
          <w:sz w:val="12"/>
          <w:szCs w:val="12"/>
        </w:rPr>
        <w:softHyphen/>
        <w:t>en hulpverpakkingsmateriaal, tenzij schriftelijk anders is overeengekomen.</w:t>
      </w:r>
    </w:p>
    <w:p w:rsidR="00CA6E04" w:rsidRDefault="00CA6E04">
      <w:pPr>
        <w:numPr>
          <w:ilvl w:val="0"/>
          <w:numId w:val="3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Indien na het aanbod en/of na het tot stand komen van een overeenkomst kostprijsbepalende fac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>toren wijzigen, waaronder o.a. begrepen belastingen, accijnzen, invoerrechten en andere heffingen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en lasten van overheidswege, valutakoersen, lonen, premies, transportkosten, de prijzen van zaken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al dan niet door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van derden betrokken en/of andere factoren, die de prijs van de werk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 xml:space="preserve">zaamheden c.q. de zaken (mede)bepalen, is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gerechtigd de in het aanbod vermelde prijs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en/of de overeengekomen prijs dienovereenkomstig te wijzigen, zelfs indien de prijswijziging was te</w:t>
      </w:r>
      <w:r>
        <w:rPr>
          <w:rFonts w:ascii="Arial" w:hAnsi="Arial" w:cs="Arial"/>
          <w:spacing w:val="-2"/>
          <w:sz w:val="12"/>
          <w:szCs w:val="12"/>
        </w:rPr>
        <w:t xml:space="preserve"> voorzien. De wederpartij is te allen tijde aan deze prijswijzigingen gebonden.</w:t>
      </w:r>
    </w:p>
    <w:p w:rsidR="00CA6E04" w:rsidRDefault="00CA6E04">
      <w:pPr>
        <w:spacing w:before="144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4 - AAN- EN AFLEVERING</w:t>
      </w:r>
    </w:p>
    <w:p w:rsidR="00CA6E04" w:rsidRDefault="00CA6E04">
      <w:pPr>
        <w:numPr>
          <w:ilvl w:val="0"/>
          <w:numId w:val="4"/>
        </w:numPr>
        <w:spacing w:before="108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Levering geschiedt af magazijn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>
        <w:rPr>
          <w:rFonts w:ascii="Arial" w:hAnsi="Arial" w:cs="Arial"/>
          <w:spacing w:val="-2"/>
          <w:sz w:val="12"/>
          <w:szCs w:val="12"/>
        </w:rPr>
        <w:t>, tenzij schriftelijk anders is overeengekomen.</w:t>
      </w:r>
    </w:p>
    <w:p w:rsidR="00CA6E04" w:rsidRDefault="005D65D6">
      <w:pPr>
        <w:numPr>
          <w:ilvl w:val="0"/>
          <w:numId w:val="4"/>
        </w:numPr>
        <w:spacing w:before="108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L</w:t>
      </w:r>
      <w:r w:rsidR="00CA6E04">
        <w:rPr>
          <w:rFonts w:ascii="Arial" w:hAnsi="Arial" w:cs="Arial"/>
          <w:spacing w:val="-2"/>
          <w:sz w:val="12"/>
          <w:szCs w:val="12"/>
        </w:rPr>
        <w:t>everdata worden schriftelijk overeengekomen.</w:t>
      </w:r>
    </w:p>
    <w:p w:rsidR="00CA6E04" w:rsidRDefault="00CA6E04">
      <w:pPr>
        <w:spacing w:before="108" w:line="120" w:lineRule="exact"/>
        <w:ind w:left="216"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3"/>
          <w:sz w:val="12"/>
          <w:szCs w:val="12"/>
        </w:rPr>
        <w:t xml:space="preserve">Opgegeven levertijden zijn bij benadering vastgesteld. Overschrijding van de levertijd geeft de </w:t>
      </w:r>
      <w:r w:rsidR="005D65D6">
        <w:rPr>
          <w:rFonts w:ascii="Arial" w:hAnsi="Arial" w:cs="Arial"/>
          <w:spacing w:val="-3"/>
          <w:sz w:val="12"/>
          <w:szCs w:val="12"/>
        </w:rPr>
        <w:t>wed</w:t>
      </w:r>
      <w:r w:rsidR="005D65D6">
        <w:rPr>
          <w:rFonts w:ascii="Arial" w:hAnsi="Arial" w:cs="Arial"/>
          <w:spacing w:val="-2"/>
          <w:sz w:val="12"/>
          <w:szCs w:val="12"/>
        </w:rPr>
        <w:t>erpartij</w:t>
      </w:r>
      <w:r>
        <w:rPr>
          <w:rFonts w:ascii="Arial" w:hAnsi="Arial" w:cs="Arial"/>
          <w:spacing w:val="-2"/>
          <w:sz w:val="12"/>
          <w:szCs w:val="12"/>
        </w:rPr>
        <w:t xml:space="preserve"> nimmer het recht op schadevergoeding noch het recht ontbinding of vernietiging van de </w:t>
      </w:r>
      <w:r>
        <w:rPr>
          <w:rFonts w:ascii="Arial" w:hAnsi="Arial" w:cs="Arial"/>
          <w:spacing w:val="-4"/>
          <w:sz w:val="12"/>
          <w:szCs w:val="12"/>
        </w:rPr>
        <w:t>overeenkomst te vorderen. Na het verstrijken van de opgegeven levertijden heeft de wederpartij het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recht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schriftelijk in gebreke te stellen, waarbij de wederpartij aan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een termijn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moet vergunnen van ten minste de aanvankelijk opgegeven levertijd om alsnog aan de verplichtin</w:t>
      </w:r>
      <w:r>
        <w:rPr>
          <w:rFonts w:ascii="Arial" w:hAnsi="Arial" w:cs="Arial"/>
          <w:spacing w:val="-2"/>
          <w:sz w:val="12"/>
          <w:szCs w:val="12"/>
        </w:rPr>
        <w:softHyphen/>
        <w:t xml:space="preserve">gen te voldoen. De wederpartij is gerechtigd de overeenkomst te ontbinden indien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in </w:t>
      </w:r>
      <w:r>
        <w:rPr>
          <w:rFonts w:ascii="Arial" w:hAnsi="Arial" w:cs="Arial"/>
          <w:spacing w:val="-4"/>
          <w:sz w:val="12"/>
          <w:szCs w:val="12"/>
        </w:rPr>
        <w:t xml:space="preserve">gebreke is in de nakoming van haar verplichtingen.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is evenwel nimmer </w:t>
      </w:r>
      <w:r w:rsidR="005D65D6">
        <w:rPr>
          <w:rFonts w:ascii="Arial" w:hAnsi="Arial" w:cs="Arial"/>
          <w:spacing w:val="-4"/>
          <w:sz w:val="12"/>
          <w:szCs w:val="12"/>
        </w:rPr>
        <w:t>schadevergoed</w:t>
      </w:r>
      <w:r w:rsidR="005D65D6">
        <w:rPr>
          <w:rFonts w:ascii="Arial" w:hAnsi="Arial" w:cs="Arial"/>
          <w:spacing w:val="-2"/>
          <w:sz w:val="12"/>
          <w:szCs w:val="12"/>
        </w:rPr>
        <w:t>ing</w:t>
      </w:r>
      <w:r>
        <w:rPr>
          <w:rFonts w:ascii="Arial" w:hAnsi="Arial" w:cs="Arial"/>
          <w:spacing w:val="-2"/>
          <w:sz w:val="12"/>
          <w:szCs w:val="12"/>
        </w:rPr>
        <w:t xml:space="preserve"> verschuldigd.</w:t>
      </w:r>
    </w:p>
    <w:p w:rsidR="00CA6E04" w:rsidRDefault="00CA6E04">
      <w:pPr>
        <w:numPr>
          <w:ilvl w:val="0"/>
          <w:numId w:val="4"/>
        </w:numPr>
        <w:spacing w:before="108" w:line="120" w:lineRule="exact"/>
        <w:ind w:left="216" w:right="72" w:hanging="216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levering af magazijn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is overeengekomen, geschiedt de levering op het moment dat de zaken ten behoeve van de wederpartij zijn afgezonderd.</w:t>
      </w:r>
    </w:p>
    <w:p w:rsidR="00CA6E04" w:rsidRDefault="00CA6E04">
      <w:pPr>
        <w:numPr>
          <w:ilvl w:val="0"/>
          <w:numId w:val="4"/>
        </w:numPr>
        <w:spacing w:before="108" w:line="120" w:lineRule="exact"/>
        <w:ind w:left="216" w:right="72" w:hanging="216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Indien de wederpartij de gekochte zaken niet in ontvangst neemt, dan wel deze niet komt/laat afha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>len, staan zij gedurende drie weken tot zijn beschikking. De zaken worden gedurende deze periode</w:t>
      </w:r>
      <w:r>
        <w:rPr>
          <w:rFonts w:ascii="Arial" w:hAnsi="Arial" w:cs="Arial"/>
          <w:spacing w:val="-2"/>
          <w:sz w:val="12"/>
          <w:szCs w:val="12"/>
        </w:rPr>
        <w:t xml:space="preserve"> voor rekening en risico van de wederpartij opgeslagen. Na drie weken is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gerechtigd </w:t>
      </w:r>
      <w:r>
        <w:rPr>
          <w:rFonts w:ascii="Arial" w:hAnsi="Arial" w:cs="Arial"/>
          <w:spacing w:val="-4"/>
          <w:sz w:val="12"/>
          <w:szCs w:val="12"/>
        </w:rPr>
        <w:t xml:space="preserve">de overeenkomst te ontbinden, in welk geval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gerechtigd is de geleden en nog te lijden</w:t>
      </w:r>
      <w:r>
        <w:rPr>
          <w:rFonts w:ascii="Arial" w:hAnsi="Arial" w:cs="Arial"/>
          <w:spacing w:val="-2"/>
          <w:sz w:val="12"/>
          <w:szCs w:val="12"/>
        </w:rPr>
        <w:t xml:space="preserve"> schade op de wederpartij te verhalen.</w:t>
      </w:r>
    </w:p>
    <w:p w:rsidR="00CA6E04" w:rsidRDefault="0058349B">
      <w:pPr>
        <w:numPr>
          <w:ilvl w:val="0"/>
          <w:numId w:val="4"/>
        </w:numPr>
        <w:spacing w:before="144" w:line="120" w:lineRule="exact"/>
        <w:ind w:left="216" w:right="72" w:hanging="216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is bevoegd een overeenkomst in gedeelten uit te voeren en betaling te vorderen van dat gedeelte van de overeenkomst dat is uitgevoerd.</w:t>
      </w: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5 - NIET TOEREKENBARE TEKORTKOMING</w:t>
      </w:r>
    </w:p>
    <w:p w:rsidR="00CA6E04" w:rsidRDefault="00CA6E04">
      <w:pPr>
        <w:numPr>
          <w:ilvl w:val="0"/>
          <w:numId w:val="5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door een niet-toerekenbare tekortkoming is verhinderd de overeenkomst na te </w:t>
      </w:r>
      <w:r>
        <w:rPr>
          <w:rFonts w:ascii="Arial" w:hAnsi="Arial" w:cs="Arial"/>
          <w:spacing w:val="-4"/>
          <w:sz w:val="12"/>
          <w:szCs w:val="12"/>
        </w:rPr>
        <w:t xml:space="preserve">komen, is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gerechtigd de uitvoering van de overeenkomst op te schorten en kan zij dien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>tengevolge niet langer worden gehouden aan de opgegeven levertijden. De wederpartij kan uit dien</w:t>
      </w:r>
      <w:r>
        <w:rPr>
          <w:rFonts w:ascii="Arial" w:hAnsi="Arial" w:cs="Arial"/>
          <w:spacing w:val="-2"/>
          <w:sz w:val="12"/>
          <w:szCs w:val="12"/>
        </w:rPr>
        <w:t xml:space="preserve"> hoofde geen recht op vergoeding van kosten, schade of interessen doen gelden.</w:t>
      </w:r>
    </w:p>
    <w:p w:rsidR="00CA6E04" w:rsidRDefault="00CA6E04">
      <w:pPr>
        <w:numPr>
          <w:ilvl w:val="0"/>
          <w:numId w:val="5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Als een niet-toerekenbare tekortkoming zal o.a. gelden: oorlog, oorlogsgevaar, mobilisatie, oproep, </w:t>
      </w:r>
      <w:r>
        <w:rPr>
          <w:rFonts w:ascii="Arial" w:hAnsi="Arial" w:cs="Arial"/>
          <w:spacing w:val="-3"/>
          <w:sz w:val="12"/>
          <w:szCs w:val="12"/>
        </w:rPr>
        <w:t>staat van beleg, werkstaking of uitsluiting, brand, slechte weersomstandigheden, ongeval en ziekte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van personeel, bedrijfsstoring, stagnatie in het vervoer, beperkingen van invoer/uitvoer of andere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beperkingen van overheidswege, alsmede elke belemmerende omstandigheid die niet uitsluitend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van de wil van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afhankelijk is, zoals de niet of niet tijdige levering van zaken of diensten</w:t>
      </w:r>
      <w:r>
        <w:rPr>
          <w:rFonts w:ascii="Arial" w:hAnsi="Arial" w:cs="Arial"/>
          <w:spacing w:val="-2"/>
          <w:sz w:val="12"/>
          <w:szCs w:val="12"/>
        </w:rPr>
        <w:t xml:space="preserve"> door derden die door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zijn ingeschakeld.</w:t>
      </w:r>
    </w:p>
    <w:p w:rsidR="00CA6E04" w:rsidRDefault="00CA6E04">
      <w:pPr>
        <w:numPr>
          <w:ilvl w:val="0"/>
          <w:numId w:val="5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4"/>
          <w:sz w:val="12"/>
          <w:szCs w:val="12"/>
        </w:rPr>
        <w:t>Indien de toestand van de niet-toerekenbare tekortkoming langer dan 10 weken voortduurt, is zowel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als de wederpartij gerechtigd de overeenkomst geheel of gedeeltelijk te ontbinden.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is nimmer aansprakelijk voor de schade die de wederpartij dientengevolge mocht lijden.</w:t>
      </w:r>
    </w:p>
    <w:p w:rsidR="00CA6E04" w:rsidRDefault="00CA6E04">
      <w:pPr>
        <w:numPr>
          <w:ilvl w:val="0"/>
          <w:numId w:val="5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bij het intreden van de niet-toerekenbare teko</w:t>
      </w:r>
      <w:r w:rsidR="005D65D6">
        <w:rPr>
          <w:rFonts w:ascii="Arial" w:hAnsi="Arial" w:cs="Arial"/>
          <w:spacing w:val="-2"/>
          <w:sz w:val="12"/>
          <w:szCs w:val="12"/>
        </w:rPr>
        <w:t xml:space="preserve">rtkoming al gedeeltelijk aan haar </w:t>
      </w:r>
      <w:r>
        <w:rPr>
          <w:rFonts w:ascii="Arial" w:hAnsi="Arial" w:cs="Arial"/>
          <w:spacing w:val="-2"/>
          <w:sz w:val="12"/>
          <w:szCs w:val="12"/>
        </w:rPr>
        <w:t>ver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>plichten heeft voldaan of slechts gedeeltelijk aan haar verplichtingen kan voldoen, is zij gerechtigd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het reeds geleverde c.q. het leverbare deel afzonderlijk te factureren en is de wederpartij gehouden</w:t>
      </w:r>
      <w:r>
        <w:rPr>
          <w:rFonts w:ascii="Arial" w:hAnsi="Arial" w:cs="Arial"/>
          <w:spacing w:val="-2"/>
          <w:sz w:val="12"/>
          <w:szCs w:val="12"/>
        </w:rPr>
        <w:t xml:space="preserve"> deze factuur te voldoen als betrof het een afzonderlijk contract.</w:t>
      </w:r>
    </w:p>
    <w:p w:rsidR="00CA6E04" w:rsidRDefault="00CA6E04">
      <w:pPr>
        <w:spacing w:before="252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6 - KEURING EN RECLAME</w:t>
      </w:r>
    </w:p>
    <w:p w:rsidR="00CA6E04" w:rsidRDefault="00CA6E04">
      <w:pPr>
        <w:numPr>
          <w:ilvl w:val="0"/>
          <w:numId w:val="6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De wederpartij is gehouden ten tijde van of uiterlijk onverwijld na ontvangst van de </w:t>
      </w:r>
      <w:r w:rsidR="005D65D6">
        <w:rPr>
          <w:rFonts w:ascii="Arial" w:hAnsi="Arial" w:cs="Arial"/>
          <w:spacing w:val="-2"/>
          <w:sz w:val="12"/>
          <w:szCs w:val="12"/>
        </w:rPr>
        <w:t>goederen</w:t>
      </w:r>
      <w:r>
        <w:rPr>
          <w:rFonts w:ascii="Arial" w:hAnsi="Arial" w:cs="Arial"/>
          <w:spacing w:val="-2"/>
          <w:sz w:val="12"/>
          <w:szCs w:val="12"/>
        </w:rPr>
        <w:t xml:space="preserve"> doch </w:t>
      </w:r>
      <w:r>
        <w:rPr>
          <w:rFonts w:ascii="Arial" w:hAnsi="Arial" w:cs="Arial"/>
          <w:spacing w:val="-4"/>
          <w:sz w:val="12"/>
          <w:szCs w:val="12"/>
        </w:rPr>
        <w:t>in ieder geval binnen 8 dagen na ontvangst van de eventuele bezwaren nauwkeurig en gedetail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 xml:space="preserve">leerd aan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schriftelijk ter kennis te brengen, zulks op straffe van verval van het recht om</w:t>
      </w:r>
      <w:r>
        <w:rPr>
          <w:rFonts w:ascii="Arial" w:hAnsi="Arial" w:cs="Arial"/>
          <w:spacing w:val="-2"/>
          <w:sz w:val="12"/>
          <w:szCs w:val="12"/>
        </w:rPr>
        <w:t xml:space="preserve"> naderhand nog te stellen dat het geleverde niet conform de overeenkomst zou zijn geweest.</w:t>
      </w:r>
    </w:p>
    <w:p w:rsidR="00CA6E04" w:rsidRDefault="00CA6E04">
      <w:pPr>
        <w:numPr>
          <w:ilvl w:val="0"/>
          <w:numId w:val="6"/>
        </w:numPr>
        <w:spacing w:before="108" w:line="120" w:lineRule="exact"/>
        <w:ind w:right="72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4"/>
          <w:sz w:val="12"/>
          <w:szCs w:val="12"/>
        </w:rPr>
        <w:t xml:space="preserve">Indien de bezwaren van de wederpartij door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gegrond worden bevonden, heeft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het recht om -naar haar keuze- zaken te vervangen, kosteloos te herstellen dan wel een redelijke</w:t>
      </w:r>
      <w:r>
        <w:rPr>
          <w:rFonts w:ascii="Arial" w:hAnsi="Arial" w:cs="Arial"/>
          <w:spacing w:val="-2"/>
          <w:sz w:val="12"/>
          <w:szCs w:val="12"/>
        </w:rPr>
        <w:t xml:space="preserve"> prijsreductie toe te passen.</w:t>
      </w:r>
    </w:p>
    <w:p w:rsidR="00CA6E04" w:rsidRDefault="00CA6E04">
      <w:pPr>
        <w:numPr>
          <w:ilvl w:val="0"/>
          <w:numId w:val="6"/>
        </w:numPr>
        <w:spacing w:before="108" w:after="144" w:line="120" w:lineRule="exact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Retourzendingen aan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van geleverde zaken, om welke reden dan ook, kan slechts plaats</w:t>
      </w:r>
      <w:r>
        <w:rPr>
          <w:rFonts w:ascii="Arial" w:hAnsi="Arial" w:cs="Arial"/>
          <w:spacing w:val="-2"/>
          <w:sz w:val="12"/>
          <w:szCs w:val="12"/>
        </w:rPr>
        <w:softHyphen/>
        <w:t>vinden na voorafgaande schriftelijke machtiging en verzend- e</w:t>
      </w:r>
      <w:r w:rsidR="005D65D6">
        <w:rPr>
          <w:rFonts w:ascii="Arial" w:hAnsi="Arial" w:cs="Arial"/>
          <w:spacing w:val="-2"/>
          <w:sz w:val="12"/>
          <w:szCs w:val="12"/>
        </w:rPr>
        <w:t xml:space="preserve">n/of andere instructies van </w:t>
      </w:r>
      <w:r w:rsidR="00C54748">
        <w:rPr>
          <w:rFonts w:ascii="Arial" w:hAnsi="Arial" w:cs="Arial"/>
          <w:spacing w:val="-2"/>
          <w:sz w:val="12"/>
          <w:szCs w:val="12"/>
        </w:rPr>
        <w:t>TreeBUILDERS</w:t>
      </w:r>
      <w:bookmarkStart w:id="0" w:name="_GoBack"/>
      <w:bookmarkEnd w:id="0"/>
      <w:r>
        <w:rPr>
          <w:rFonts w:ascii="Arial" w:hAnsi="Arial" w:cs="Arial"/>
          <w:spacing w:val="-2"/>
          <w:sz w:val="12"/>
          <w:szCs w:val="12"/>
        </w:rPr>
        <w:t xml:space="preserve">. Het transport en alle daaraan verbonden kosten zijn voor rekening van de wederpartij. De </w:t>
      </w:r>
      <w:r>
        <w:rPr>
          <w:rFonts w:ascii="Arial" w:hAnsi="Arial" w:cs="Arial"/>
          <w:spacing w:val="-4"/>
          <w:sz w:val="12"/>
          <w:szCs w:val="12"/>
        </w:rPr>
        <w:t xml:space="preserve">zaken blijven te allen tijde voor rekening en risico van de wederpartij.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zal de </w:t>
      </w:r>
      <w:r w:rsidR="005D65D6">
        <w:rPr>
          <w:rFonts w:ascii="Arial" w:hAnsi="Arial" w:cs="Arial"/>
          <w:spacing w:val="-4"/>
          <w:sz w:val="12"/>
          <w:szCs w:val="12"/>
        </w:rPr>
        <w:t>transportko</w:t>
      </w:r>
      <w:r w:rsidR="005D65D6">
        <w:rPr>
          <w:rFonts w:ascii="Arial" w:hAnsi="Arial" w:cs="Arial"/>
          <w:spacing w:val="-2"/>
          <w:sz w:val="12"/>
          <w:szCs w:val="12"/>
        </w:rPr>
        <w:t>s</w:t>
      </w:r>
      <w:r w:rsidR="005D65D6">
        <w:rPr>
          <w:rFonts w:ascii="Arial" w:hAnsi="Arial" w:cs="Arial"/>
          <w:spacing w:val="-4"/>
          <w:sz w:val="12"/>
          <w:szCs w:val="12"/>
        </w:rPr>
        <w:t>ten</w:t>
      </w:r>
      <w:r>
        <w:rPr>
          <w:rFonts w:ascii="Arial" w:hAnsi="Arial" w:cs="Arial"/>
          <w:spacing w:val="-4"/>
          <w:sz w:val="12"/>
          <w:szCs w:val="12"/>
        </w:rPr>
        <w:t xml:space="preserve"> vergoeden indien k</w:t>
      </w:r>
      <w:r>
        <w:rPr>
          <w:rFonts w:ascii="Arial" w:hAnsi="Arial" w:cs="Arial"/>
          <w:spacing w:val="-2"/>
          <w:sz w:val="12"/>
          <w:szCs w:val="12"/>
        </w:rPr>
        <w:t>o</w:t>
      </w:r>
      <w:r w:rsidR="00CB225A">
        <w:rPr>
          <w:rFonts w:ascii="Arial" w:hAnsi="Arial" w:cs="Arial"/>
          <w:spacing w:val="-2"/>
          <w:sz w:val="12"/>
          <w:szCs w:val="12"/>
        </w:rPr>
        <w:t>mt</w:t>
      </w:r>
      <w:r>
        <w:rPr>
          <w:rFonts w:ascii="Arial" w:hAnsi="Arial" w:cs="Arial"/>
          <w:spacing w:val="-4"/>
          <w:sz w:val="12"/>
          <w:szCs w:val="12"/>
        </w:rPr>
        <w:t xml:space="preserve"> vast te staan dat sprake is van gebrekkige zaken waarvoor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aansprakelijk is.</w:t>
      </w:r>
    </w:p>
    <w:p w:rsidR="00CA6E04" w:rsidRDefault="00CA6E04">
      <w:pPr>
        <w:numPr>
          <w:ilvl w:val="0"/>
          <w:numId w:val="6"/>
        </w:numPr>
        <w:spacing w:line="120" w:lineRule="exact"/>
        <w:ind w:left="144" w:right="144" w:hanging="144"/>
        <w:rPr>
          <w:rFonts w:ascii="Arial" w:hAnsi="Arial" w:cs="Arial"/>
          <w:spacing w:val="-2"/>
          <w:sz w:val="12"/>
          <w:szCs w:val="12"/>
        </w:rPr>
      </w:pPr>
      <w:r>
        <w:br w:type="column"/>
      </w:r>
      <w:r>
        <w:rPr>
          <w:rFonts w:ascii="Arial" w:hAnsi="Arial" w:cs="Arial"/>
          <w:spacing w:val="-2"/>
          <w:sz w:val="12"/>
          <w:szCs w:val="12"/>
        </w:rPr>
        <w:t xml:space="preserve">Het door de wederpartij niet in acht nemen van gebruikelijke maatregelen, aanwijzingen of </w:t>
      </w:r>
      <w:r>
        <w:rPr>
          <w:rFonts w:ascii="Arial" w:hAnsi="Arial" w:cs="Arial"/>
          <w:spacing w:val="-4"/>
          <w:sz w:val="12"/>
          <w:szCs w:val="12"/>
        </w:rPr>
        <w:t xml:space="preserve">gebruiksvoorschriften ter zake van geleverde zaken ontheft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van elke aansprakelijkheid.</w:t>
      </w:r>
    </w:p>
    <w:p w:rsidR="00CA6E04" w:rsidRDefault="00CA6E04">
      <w:pPr>
        <w:numPr>
          <w:ilvl w:val="0"/>
          <w:numId w:val="6"/>
        </w:numPr>
        <w:spacing w:before="108"/>
        <w:ind w:left="0" w:firstLine="0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Reclame</w:t>
      </w:r>
      <w:r w:rsidR="005D65D6">
        <w:rPr>
          <w:rFonts w:ascii="Arial" w:hAnsi="Arial" w:cs="Arial"/>
          <w:spacing w:val="-2"/>
          <w:sz w:val="12"/>
          <w:szCs w:val="12"/>
        </w:rPr>
        <w:t>s</w:t>
      </w:r>
      <w:r>
        <w:rPr>
          <w:rFonts w:ascii="Arial" w:hAnsi="Arial" w:cs="Arial"/>
          <w:spacing w:val="-2"/>
          <w:sz w:val="12"/>
          <w:szCs w:val="12"/>
        </w:rPr>
        <w:t xml:space="preserve"> schorten de betalingsverplichtingen van de wederpartij niet op.</w:t>
      </w:r>
    </w:p>
    <w:p w:rsidR="00CA6E04" w:rsidRDefault="00CA6E04">
      <w:pPr>
        <w:numPr>
          <w:ilvl w:val="0"/>
          <w:numId w:val="6"/>
        </w:numPr>
        <w:spacing w:before="144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4"/>
          <w:sz w:val="12"/>
          <w:szCs w:val="12"/>
        </w:rPr>
        <w:t>Indien de wederpartij binnen 8 dagen na factuurdatum tegen de inhoud van de factuur geen schriftelijk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bezwaar bij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heeft ingediend, levert de betrokken factuur tegen hem volledig bewijs op.</w:t>
      </w:r>
    </w:p>
    <w:p w:rsidR="00CA6E04" w:rsidRDefault="00CA6E04">
      <w:pPr>
        <w:spacing w:before="108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7 - BETALING</w:t>
      </w:r>
    </w:p>
    <w:p w:rsidR="00CA6E04" w:rsidRDefault="00CA6E04" w:rsidP="00934ECF">
      <w:pPr>
        <w:numPr>
          <w:ilvl w:val="0"/>
          <w:numId w:val="7"/>
        </w:numPr>
        <w:spacing w:before="108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Betaling dient zonder korting of verrekening binnen 30 dagen na factuurdatum te geschieden op de door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aangegeven wijze, tenzij schriftelijk anders is overeengekomen.</w:t>
      </w:r>
    </w:p>
    <w:p w:rsidR="00CA6E04" w:rsidRDefault="0058349B" w:rsidP="00934ECF">
      <w:pPr>
        <w:numPr>
          <w:ilvl w:val="0"/>
          <w:numId w:val="7"/>
        </w:numPr>
        <w:spacing w:before="108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is te allen tijde gerechtigd de gehele of gedeeltelijke vooruitbetaling van de factuurprijs van de wederpartij te vorderen.</w:t>
      </w:r>
    </w:p>
    <w:p w:rsidR="00CA6E04" w:rsidRDefault="0058349B" w:rsidP="00934ECF">
      <w:pPr>
        <w:numPr>
          <w:ilvl w:val="0"/>
          <w:numId w:val="7"/>
        </w:numPr>
        <w:spacing w:before="108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is gerechtigd deelleveringen afzonderlijk te factureren.</w:t>
      </w:r>
    </w:p>
    <w:p w:rsidR="00CA6E04" w:rsidRDefault="00CA6E04" w:rsidP="00934ECF">
      <w:pPr>
        <w:numPr>
          <w:ilvl w:val="0"/>
          <w:numId w:val="7"/>
        </w:numPr>
        <w:spacing w:before="144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geen tijdige betaling wordt ontvangen, is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gere</w:t>
      </w:r>
      <w:r w:rsidR="005D65D6">
        <w:rPr>
          <w:rFonts w:ascii="Arial" w:hAnsi="Arial" w:cs="Arial"/>
          <w:spacing w:val="-2"/>
          <w:sz w:val="12"/>
          <w:szCs w:val="12"/>
        </w:rPr>
        <w:t>chtigd de nakoming van haar  ver</w:t>
      </w:r>
      <w:r>
        <w:rPr>
          <w:rFonts w:ascii="Arial" w:hAnsi="Arial" w:cs="Arial"/>
          <w:spacing w:val="-4"/>
          <w:sz w:val="12"/>
          <w:szCs w:val="12"/>
        </w:rPr>
        <w:t xml:space="preserve">plichtingen, waaronder onder meer begrepen de levering van </w:t>
      </w:r>
      <w:r w:rsidR="005D65D6">
        <w:rPr>
          <w:rFonts w:ascii="Arial" w:hAnsi="Arial" w:cs="Arial"/>
          <w:spacing w:val="-4"/>
          <w:sz w:val="12"/>
          <w:szCs w:val="12"/>
        </w:rPr>
        <w:t>goederen</w:t>
      </w:r>
      <w:r>
        <w:rPr>
          <w:rFonts w:ascii="Arial" w:hAnsi="Arial" w:cs="Arial"/>
          <w:spacing w:val="-4"/>
          <w:sz w:val="12"/>
          <w:szCs w:val="12"/>
        </w:rPr>
        <w:t>, op te schorten, ook die uit</w:t>
      </w:r>
      <w:r>
        <w:rPr>
          <w:rFonts w:ascii="Arial" w:hAnsi="Arial" w:cs="Arial"/>
          <w:spacing w:val="-2"/>
          <w:sz w:val="12"/>
          <w:szCs w:val="12"/>
        </w:rPr>
        <w:t xml:space="preserve"> hoofde van andere overeenkomsten, totdat het verschuldigde bedrag is voldaan.</w:t>
      </w:r>
    </w:p>
    <w:p w:rsidR="00CA6E04" w:rsidRDefault="00CA6E04" w:rsidP="00934ECF">
      <w:pPr>
        <w:numPr>
          <w:ilvl w:val="0"/>
          <w:numId w:val="7"/>
        </w:numPr>
        <w:spacing w:before="108" w:line="120" w:lineRule="exact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Indien geen tijdige betaling wordt ontvangen, is de wederpartij voorts zonder verdere ingebrekestel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 xml:space="preserve">ling over het factuurbedrag </w:t>
      </w:r>
      <w:r>
        <w:rPr>
          <w:rFonts w:ascii="Arial" w:hAnsi="Arial" w:cs="Arial"/>
          <w:spacing w:val="-2"/>
          <w:sz w:val="12"/>
          <w:szCs w:val="12"/>
        </w:rPr>
        <w:t>1</w:t>
      </w:r>
      <w:r w:rsidR="00CB225A">
        <w:rPr>
          <w:rFonts w:ascii="Arial" w:hAnsi="Arial" w:cs="Arial"/>
          <w:spacing w:val="-2"/>
          <w:sz w:val="12"/>
          <w:szCs w:val="12"/>
        </w:rPr>
        <w:t>,5</w:t>
      </w:r>
      <w:r>
        <w:rPr>
          <w:rFonts w:ascii="Arial" w:hAnsi="Arial" w:cs="Arial"/>
          <w:spacing w:val="-2"/>
          <w:sz w:val="10"/>
          <w:szCs w:val="10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% rente per maand verschuldigd gerekend vanaf de vervaldag tot en</w:t>
      </w:r>
      <w:r>
        <w:rPr>
          <w:rFonts w:ascii="Arial" w:hAnsi="Arial" w:cs="Arial"/>
          <w:spacing w:val="-2"/>
          <w:sz w:val="12"/>
          <w:szCs w:val="12"/>
        </w:rPr>
        <w:t xml:space="preserve"> met de dag van betaling, waarbij een gedeelte van een maand als een gehele maand wordt aange</w:t>
      </w:r>
      <w:r>
        <w:rPr>
          <w:rFonts w:ascii="Arial" w:hAnsi="Arial" w:cs="Arial"/>
          <w:spacing w:val="-2"/>
          <w:sz w:val="12"/>
          <w:szCs w:val="12"/>
        </w:rPr>
        <w:softHyphen/>
        <w:t>merkt.</w:t>
      </w:r>
    </w:p>
    <w:p w:rsidR="00CA6E04" w:rsidRDefault="00CA6E04" w:rsidP="00934ECF">
      <w:pPr>
        <w:numPr>
          <w:ilvl w:val="0"/>
          <w:numId w:val="7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Alle op de invordering vallende kosten, daaronder onder andere begrepen buitengerechtelijke </w:t>
      </w:r>
      <w:r>
        <w:rPr>
          <w:rFonts w:ascii="Arial" w:hAnsi="Arial" w:cs="Arial"/>
          <w:spacing w:val="-4"/>
          <w:sz w:val="12"/>
          <w:szCs w:val="12"/>
        </w:rPr>
        <w:t xml:space="preserve">incassokosten en </w:t>
      </w:r>
      <w:r w:rsidR="005D65D6">
        <w:rPr>
          <w:rFonts w:ascii="Arial" w:hAnsi="Arial" w:cs="Arial"/>
          <w:spacing w:val="-4"/>
          <w:sz w:val="12"/>
          <w:szCs w:val="12"/>
        </w:rPr>
        <w:t>preprocessuele</w:t>
      </w:r>
      <w:r>
        <w:rPr>
          <w:rFonts w:ascii="Arial" w:hAnsi="Arial" w:cs="Arial"/>
          <w:spacing w:val="-4"/>
          <w:sz w:val="12"/>
          <w:szCs w:val="12"/>
        </w:rPr>
        <w:t xml:space="preserve"> kosten zijn voor rekening van de wederpartij. De buitengerech</w:t>
      </w:r>
      <w:r>
        <w:rPr>
          <w:rFonts w:ascii="Arial" w:hAnsi="Arial" w:cs="Arial"/>
          <w:spacing w:val="-2"/>
          <w:sz w:val="12"/>
          <w:szCs w:val="12"/>
        </w:rPr>
        <w:softHyphen/>
        <w:t>telijke incassokosten worden berekend overeenkomstig het Rapport Voorwerk II.</w:t>
      </w:r>
    </w:p>
    <w:p w:rsidR="00CA6E04" w:rsidRDefault="0058349B" w:rsidP="00934ECF">
      <w:pPr>
        <w:numPr>
          <w:ilvl w:val="0"/>
          <w:numId w:val="7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 xml:space="preserve">is te allen tijde gerechtigd, alvorens haar verplichtingen na te komen, naar haar oordeel voldoende zekerheid te verlangen voor de nakoming van de verplichtingen van de wederpartij, </w:t>
      </w:r>
      <w:r w:rsidR="00CA6E04">
        <w:rPr>
          <w:rFonts w:ascii="Arial" w:hAnsi="Arial" w:cs="Arial"/>
          <w:spacing w:val="-4"/>
          <w:sz w:val="12"/>
          <w:szCs w:val="12"/>
        </w:rPr>
        <w:t xml:space="preserve">indien naar het oordeel van </w:t>
      </w:r>
      <w:r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 w:rsidR="00CA6E04">
        <w:rPr>
          <w:rFonts w:ascii="Arial" w:hAnsi="Arial" w:cs="Arial"/>
          <w:spacing w:val="-4"/>
          <w:sz w:val="12"/>
          <w:szCs w:val="12"/>
        </w:rPr>
        <w:t>omstandigheden daartoe aanleiding geven. Weigering van</w:t>
      </w:r>
      <w:r w:rsidR="00CA6E04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4"/>
          <w:sz w:val="12"/>
          <w:szCs w:val="12"/>
        </w:rPr>
        <w:t xml:space="preserve">de wederpartij om de verlangde zekerheden te stellen, geeft </w:t>
      </w:r>
      <w:r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 w:rsidR="00CA6E04">
        <w:rPr>
          <w:rFonts w:ascii="Arial" w:hAnsi="Arial" w:cs="Arial"/>
          <w:spacing w:val="-4"/>
          <w:sz w:val="12"/>
          <w:szCs w:val="12"/>
        </w:rPr>
        <w:t>het recht alle overeenkom</w:t>
      </w:r>
      <w:r w:rsidR="00CA6E04">
        <w:rPr>
          <w:rFonts w:ascii="Arial" w:hAnsi="Arial" w:cs="Arial"/>
          <w:spacing w:val="-2"/>
          <w:sz w:val="12"/>
          <w:szCs w:val="12"/>
        </w:rPr>
        <w:softHyphen/>
        <w:t>sten te ontbinden, onverminderd haar recht op vergoeding van onkosten en winstderving.</w:t>
      </w:r>
    </w:p>
    <w:p w:rsidR="00CA6E04" w:rsidRDefault="00CA6E04" w:rsidP="00934ECF">
      <w:pPr>
        <w:numPr>
          <w:ilvl w:val="0"/>
          <w:numId w:val="7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Het gehele factuurbedrag is onmiddellijk en integraal opeisbaar bij niet stipte betaling van een over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>eengekomen termijn, alsook wanneer de wederpartij in staat van faillissement geraakt, (voorlopige)</w:t>
      </w:r>
      <w:r>
        <w:rPr>
          <w:rFonts w:ascii="Arial" w:hAnsi="Arial" w:cs="Arial"/>
          <w:spacing w:val="-2"/>
          <w:sz w:val="12"/>
          <w:szCs w:val="12"/>
        </w:rPr>
        <w:t xml:space="preserve"> surseance van betaling aanvraagt, of zijn onder curatele stelling is aangevraagd, wanneer enig </w:t>
      </w:r>
      <w:r>
        <w:rPr>
          <w:rFonts w:ascii="Arial" w:hAnsi="Arial" w:cs="Arial"/>
          <w:spacing w:val="-4"/>
          <w:sz w:val="12"/>
          <w:szCs w:val="12"/>
        </w:rPr>
        <w:t>beslag op de zaken en/of vorderingen van de wederpartij wordt gelegd, wanneer deze overlijdt, in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liquidatie treedt, of wordt ontbonden. De wederpartij is jegens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gehouden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per</w:t>
      </w:r>
      <w:r>
        <w:rPr>
          <w:rFonts w:ascii="Arial" w:hAnsi="Arial" w:cs="Arial"/>
          <w:spacing w:val="-2"/>
          <w:sz w:val="12"/>
          <w:szCs w:val="12"/>
        </w:rPr>
        <w:t xml:space="preserve"> omgaande van voornoemde situaties op de hoogte te stellen.</w:t>
      </w:r>
    </w:p>
    <w:p w:rsidR="00A75971" w:rsidRDefault="00CA6E04" w:rsidP="00A75971">
      <w:pPr>
        <w:numPr>
          <w:ilvl w:val="0"/>
          <w:numId w:val="7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Door de wederpartij gedane betalingen strekken steeds eerst ter afdoening van de verschuldigde </w:t>
      </w:r>
      <w:r>
        <w:rPr>
          <w:rFonts w:ascii="Arial" w:hAnsi="Arial" w:cs="Arial"/>
          <w:spacing w:val="-4"/>
          <w:sz w:val="12"/>
          <w:szCs w:val="12"/>
        </w:rPr>
        <w:t>kosten, vervolgens ter afdoening van de verschenen rente, en ten</w:t>
      </w:r>
      <w:r w:rsidR="00213DF1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slotte tot afdoening van de opeis</w:t>
      </w:r>
      <w:r>
        <w:rPr>
          <w:rFonts w:ascii="Arial" w:hAnsi="Arial" w:cs="Arial"/>
          <w:spacing w:val="-2"/>
          <w:sz w:val="12"/>
          <w:szCs w:val="12"/>
        </w:rPr>
        <w:softHyphen/>
        <w:t>bare facturen die het langst openstaan, zelfs al vermeldt de wederpartij dat de voldoening betrek</w:t>
      </w:r>
      <w:r>
        <w:rPr>
          <w:rFonts w:ascii="Arial" w:hAnsi="Arial" w:cs="Arial"/>
          <w:spacing w:val="-2"/>
          <w:sz w:val="12"/>
          <w:szCs w:val="12"/>
        </w:rPr>
        <w:softHyphen/>
        <w:t>king heeft op een latere factuur.</w:t>
      </w:r>
    </w:p>
    <w:p w:rsidR="00A75971" w:rsidRDefault="00A75971" w:rsidP="00A75971">
      <w:p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10.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>
        <w:rPr>
          <w:rFonts w:ascii="Arial" w:hAnsi="Arial" w:cs="Arial"/>
          <w:spacing w:val="-2"/>
          <w:sz w:val="12"/>
          <w:szCs w:val="12"/>
        </w:rPr>
        <w:t xml:space="preserve"> is verplicht achterstallige vorderingen over te dragen aan </w:t>
      </w:r>
      <w:proofErr w:type="spellStart"/>
      <w:r>
        <w:rPr>
          <w:rFonts w:ascii="Arial" w:hAnsi="Arial" w:cs="Arial"/>
          <w:spacing w:val="-2"/>
          <w:sz w:val="12"/>
          <w:szCs w:val="12"/>
        </w:rPr>
        <w:t>Atradius</w:t>
      </w:r>
      <w:proofErr w:type="spellEnd"/>
      <w:r>
        <w:rPr>
          <w:rFonts w:ascii="Arial" w:hAnsi="Arial" w:cs="Arial"/>
          <w:spacing w:val="-2"/>
          <w:sz w:val="12"/>
          <w:szCs w:val="12"/>
        </w:rPr>
        <w:t xml:space="preserve"> te Amsterdam.</w:t>
      </w:r>
    </w:p>
    <w:p w:rsidR="00A75971" w:rsidRDefault="00A75971" w:rsidP="00A75971">
      <w:p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8 - AANSPRAKELIJKHEID</w:t>
      </w:r>
    </w:p>
    <w:p w:rsidR="00CA6E04" w:rsidRDefault="0058349B">
      <w:pPr>
        <w:numPr>
          <w:ilvl w:val="0"/>
          <w:numId w:val="8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 xml:space="preserve">is niet aansprakelijk voor welke schade dan ook, directe en/of gevolgschade, daaronder </w:t>
      </w:r>
      <w:r w:rsidR="00CA6E04">
        <w:rPr>
          <w:rFonts w:ascii="Arial" w:hAnsi="Arial" w:cs="Arial"/>
          <w:spacing w:val="-4"/>
          <w:sz w:val="12"/>
          <w:szCs w:val="12"/>
        </w:rPr>
        <w:t>begrepen schade aan zaken van de wederpartij, aan personen of zaken van derden, ontstaan door</w:t>
      </w:r>
      <w:r w:rsidR="00CA6E04">
        <w:rPr>
          <w:rFonts w:ascii="Arial" w:hAnsi="Arial" w:cs="Arial"/>
          <w:spacing w:val="-2"/>
          <w:sz w:val="12"/>
          <w:szCs w:val="12"/>
        </w:rPr>
        <w:t xml:space="preserve"> welke oorzaak dan ook, behoudens in</w:t>
      </w:r>
      <w:r w:rsidR="005D65D6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geval van grove schuld of opzet harerzijds.</w:t>
      </w:r>
    </w:p>
    <w:p w:rsidR="00CA6E04" w:rsidRDefault="0058349B">
      <w:pPr>
        <w:numPr>
          <w:ilvl w:val="0"/>
          <w:numId w:val="8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is eveneens niet aansprakelijk in de hierboven bedoelde zin voor handelingen van haar werknemers of andere personen die binnen haar risicosfeer vallen, hierbij inbegrepen (grove) schuld of opzet dier personen.</w:t>
      </w:r>
    </w:p>
    <w:p w:rsidR="00CA6E04" w:rsidRDefault="00CA6E04">
      <w:pPr>
        <w:numPr>
          <w:ilvl w:val="0"/>
          <w:numId w:val="8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Indien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op basis van haar op dat moment bekende feiten en/of omstandigheden overgaat tot uitoefening van een opschortings- of ontbindingsrecht, terwijl nadien onherroepelijk komt vast te staan dat de uitoefening van een dergelijke recht ten onrechte is geschied, is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niet aansprakelijk en niet gehouden tot enigerlei vergoeding van schade over te gaan.</w:t>
      </w:r>
    </w:p>
    <w:p w:rsidR="00CA6E04" w:rsidRDefault="00CA6E04">
      <w:pPr>
        <w:numPr>
          <w:ilvl w:val="0"/>
          <w:numId w:val="8"/>
        </w:numPr>
        <w:spacing w:before="108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4"/>
          <w:sz w:val="12"/>
          <w:szCs w:val="12"/>
        </w:rPr>
        <w:t xml:space="preserve">Door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worden geen verzekeringen afgesloten voor enige vorm van schade aan zaken van</w:t>
      </w:r>
      <w:r>
        <w:rPr>
          <w:rFonts w:ascii="Arial" w:hAnsi="Arial" w:cs="Arial"/>
          <w:spacing w:val="-2"/>
          <w:sz w:val="12"/>
          <w:szCs w:val="12"/>
        </w:rPr>
        <w:t xml:space="preserve"> de wederpartij welke zich onder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bevinden.</w:t>
      </w:r>
    </w:p>
    <w:p w:rsidR="00CA6E04" w:rsidRDefault="00CA6E04">
      <w:pPr>
        <w:numPr>
          <w:ilvl w:val="0"/>
          <w:numId w:val="8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In die gevallen waarin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aansprakelijk is, is de aansprakelijkheid voor schade beperkt tot de dekking van haar bedrijfsaansprakelijkheidsverzekering, indien en voor zover de bedrijf</w:t>
      </w:r>
      <w:r w:rsidR="005D65D6">
        <w:rPr>
          <w:rFonts w:ascii="Arial" w:hAnsi="Arial" w:cs="Arial"/>
          <w:spacing w:val="-2"/>
          <w:sz w:val="12"/>
          <w:szCs w:val="12"/>
        </w:rPr>
        <w:t>s</w:t>
      </w:r>
      <w:r>
        <w:rPr>
          <w:rFonts w:ascii="Arial" w:hAnsi="Arial" w:cs="Arial"/>
          <w:spacing w:val="-2"/>
          <w:sz w:val="12"/>
          <w:szCs w:val="12"/>
        </w:rPr>
        <w:softHyphen/>
      </w:r>
      <w:r>
        <w:rPr>
          <w:rFonts w:ascii="Arial" w:hAnsi="Arial" w:cs="Arial"/>
          <w:spacing w:val="-4"/>
          <w:sz w:val="12"/>
          <w:szCs w:val="12"/>
        </w:rPr>
        <w:t xml:space="preserve">aansprakelijkheidsverzekering dan van toepassing is. Indien en voor zover de </w:t>
      </w:r>
      <w:r w:rsidR="005D65D6">
        <w:rPr>
          <w:rFonts w:ascii="Arial" w:hAnsi="Arial" w:cs="Arial"/>
          <w:spacing w:val="-4"/>
          <w:sz w:val="12"/>
          <w:szCs w:val="12"/>
        </w:rPr>
        <w:t>bedrijfsaansprakeli</w:t>
      </w:r>
      <w:r w:rsidR="005D65D6">
        <w:rPr>
          <w:rFonts w:ascii="Arial" w:hAnsi="Arial" w:cs="Arial"/>
          <w:spacing w:val="-2"/>
          <w:sz w:val="12"/>
          <w:szCs w:val="12"/>
        </w:rPr>
        <w:t>j</w:t>
      </w:r>
      <w:r w:rsidR="005D65D6">
        <w:rPr>
          <w:rFonts w:ascii="Arial" w:hAnsi="Arial" w:cs="Arial"/>
          <w:spacing w:val="-4"/>
          <w:sz w:val="12"/>
          <w:szCs w:val="12"/>
        </w:rPr>
        <w:t>kheidsverzekering</w:t>
      </w:r>
      <w:r>
        <w:rPr>
          <w:rFonts w:ascii="Arial" w:hAnsi="Arial" w:cs="Arial"/>
          <w:spacing w:val="-4"/>
          <w:sz w:val="12"/>
          <w:szCs w:val="12"/>
        </w:rPr>
        <w:t xml:space="preserve"> voor bepaalde schade geen dekking geeft, is de aansprakelijkheid voor schade</w:t>
      </w:r>
      <w:r>
        <w:rPr>
          <w:rFonts w:ascii="Arial" w:hAnsi="Arial" w:cs="Arial"/>
          <w:spacing w:val="-2"/>
          <w:sz w:val="12"/>
          <w:szCs w:val="12"/>
        </w:rPr>
        <w:t xml:space="preserve"> beperkt tot de netto factuurwaarde van de geleverde zaken.</w:t>
      </w:r>
    </w:p>
    <w:p w:rsidR="00CA6E04" w:rsidRDefault="00CA6E04">
      <w:pPr>
        <w:numPr>
          <w:ilvl w:val="0"/>
          <w:numId w:val="8"/>
        </w:numPr>
        <w:spacing w:before="108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De wederpartij vrijwaart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tegen iedere vordering tot schadevergoeding van derden, ongeacht de oorzaak.</w:t>
      </w: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9 - ANNULERING / ONTBINDING</w:t>
      </w:r>
    </w:p>
    <w:p w:rsidR="00CA6E04" w:rsidRDefault="00CA6E04">
      <w:pPr>
        <w:spacing w:before="144" w:line="120" w:lineRule="exact"/>
        <w:ind w:left="144" w:right="144" w:hanging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1. Indien de wederpartij een gegeven order geheel of gedeeltelijk annuleert, dan wel een over</w:t>
      </w:r>
      <w:r>
        <w:rPr>
          <w:rFonts w:ascii="Arial" w:hAnsi="Arial" w:cs="Arial"/>
          <w:spacing w:val="-2"/>
          <w:sz w:val="12"/>
          <w:szCs w:val="12"/>
        </w:rPr>
        <w:softHyphen/>
        <w:t xml:space="preserve">eenkomst ontbindt, is hij gehouden aan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 xml:space="preserve">alle met het oog op de uitvoering van deze </w:t>
      </w:r>
      <w:r>
        <w:rPr>
          <w:rFonts w:ascii="Arial" w:hAnsi="Arial" w:cs="Arial"/>
          <w:spacing w:val="-3"/>
          <w:sz w:val="12"/>
          <w:szCs w:val="12"/>
        </w:rPr>
        <w:t>order respectievelijk overeenkomst gemaakte kosten (kosten van voorbereiding, opslag, ingekochte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materialen e.d.) te vergoeden, alles onverminderd het recht van </w:t>
      </w:r>
      <w:r w:rsidR="0058349B">
        <w:rPr>
          <w:rFonts w:ascii="Arial" w:hAnsi="Arial" w:cs="Arial"/>
          <w:spacing w:val="-4"/>
          <w:sz w:val="12"/>
          <w:szCs w:val="12"/>
        </w:rPr>
        <w:t>TREEBUILDERS</w:t>
      </w:r>
      <w:r w:rsidR="00CB225A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>op vergoeding wegens</w:t>
      </w:r>
      <w:r>
        <w:rPr>
          <w:rFonts w:ascii="Arial" w:hAnsi="Arial" w:cs="Arial"/>
          <w:spacing w:val="-2"/>
          <w:sz w:val="12"/>
          <w:szCs w:val="12"/>
        </w:rPr>
        <w:t xml:space="preserve"> winstderving, zomede van de overige uit de annulering respectievelijk ontbinding voortvloeiende schade.</w:t>
      </w: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10 - VERTEGENWOORDIGING</w:t>
      </w:r>
    </w:p>
    <w:p w:rsidR="00CA6E04" w:rsidRDefault="00CA6E04">
      <w:pPr>
        <w:spacing w:before="108" w:line="120" w:lineRule="exact"/>
        <w:ind w:left="144" w:right="144" w:hanging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1. Indien de wederpartij namens een of meerdere anderen optreedt, is hij, onverminderd de aansprakelijkheid van die anderen, tegenover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aansprakelijk als ware hij zelf opdracht</w:t>
      </w:r>
      <w:r>
        <w:rPr>
          <w:rFonts w:ascii="Arial" w:hAnsi="Arial" w:cs="Arial"/>
          <w:spacing w:val="-2"/>
          <w:sz w:val="12"/>
          <w:szCs w:val="12"/>
        </w:rPr>
        <w:softHyphen/>
        <w:t>gever.</w:t>
      </w:r>
    </w:p>
    <w:p w:rsidR="00CA6E04" w:rsidRDefault="00CA6E04">
      <w:pPr>
        <w:spacing w:before="1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11 - CONVERSIE</w:t>
      </w:r>
    </w:p>
    <w:p w:rsidR="00CA6E04" w:rsidRDefault="00CA6E04">
      <w:pPr>
        <w:numPr>
          <w:ilvl w:val="0"/>
          <w:numId w:val="9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De nietigheid of vernietigbaarheid van enige bepaling van deze voorwaarden of van overeenkom</w:t>
      </w:r>
      <w:r>
        <w:rPr>
          <w:rFonts w:ascii="Arial" w:hAnsi="Arial" w:cs="Arial"/>
          <w:spacing w:val="-2"/>
          <w:sz w:val="12"/>
          <w:szCs w:val="12"/>
        </w:rPr>
        <w:softHyphen/>
        <w:t>sten waarop deze voorwaarden toepasselijk zijn, laat de geldigheid van de overige bepalingen onverlet.</w:t>
      </w:r>
    </w:p>
    <w:p w:rsidR="00CA6E04" w:rsidRDefault="0058349B">
      <w:pPr>
        <w:numPr>
          <w:ilvl w:val="0"/>
          <w:numId w:val="9"/>
        </w:numPr>
        <w:spacing w:before="108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 w:rsidR="00CA6E04">
        <w:rPr>
          <w:rFonts w:ascii="Arial" w:hAnsi="Arial" w:cs="Arial"/>
          <w:spacing w:val="-2"/>
          <w:sz w:val="12"/>
          <w:szCs w:val="12"/>
        </w:rPr>
        <w:t>en de wederpartij zijn gehouden bepalingen welke nietig zijn of zijn vernietigd te vervan</w:t>
      </w:r>
      <w:r w:rsidR="00CA6E04">
        <w:rPr>
          <w:rFonts w:ascii="Arial" w:hAnsi="Arial" w:cs="Arial"/>
          <w:spacing w:val="-2"/>
          <w:sz w:val="12"/>
          <w:szCs w:val="12"/>
        </w:rPr>
        <w:softHyphen/>
        <w:t>gen door bepalingen met zoveel mogelijk dezelfde strekking als de vernietigde bepaling.</w:t>
      </w:r>
    </w:p>
    <w:p w:rsidR="00CA6E04" w:rsidRDefault="00CA6E04">
      <w:pPr>
        <w:spacing w:before="252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Artikel 12 - GESCHILLEN</w:t>
      </w:r>
    </w:p>
    <w:p w:rsidR="00CA6E04" w:rsidRDefault="00CA6E04">
      <w:pPr>
        <w:numPr>
          <w:ilvl w:val="0"/>
          <w:numId w:val="10"/>
        </w:numPr>
        <w:spacing w:before="108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Op alle overeenkomsten welke door </w:t>
      </w:r>
      <w:r w:rsidR="0058349B">
        <w:rPr>
          <w:rFonts w:ascii="Arial" w:hAnsi="Arial" w:cs="Arial"/>
          <w:spacing w:val="-2"/>
          <w:sz w:val="12"/>
          <w:szCs w:val="12"/>
        </w:rPr>
        <w:t>TREEBUILDERS</w:t>
      </w:r>
      <w:r w:rsidR="00CB225A"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2"/>
          <w:szCs w:val="12"/>
        </w:rPr>
        <w:t>worden gesloten is uitsluitend Nederlands recht van toepassing.</w:t>
      </w:r>
    </w:p>
    <w:p w:rsidR="00CA6E04" w:rsidRDefault="00CA6E04">
      <w:pPr>
        <w:numPr>
          <w:ilvl w:val="0"/>
          <w:numId w:val="10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De verwerking van elk internationaal verdrag terzake de koop van roerende lichamelijke zaken </w:t>
      </w:r>
      <w:r>
        <w:rPr>
          <w:rFonts w:ascii="Arial" w:hAnsi="Arial" w:cs="Arial"/>
          <w:spacing w:val="-4"/>
          <w:sz w:val="12"/>
          <w:szCs w:val="12"/>
        </w:rPr>
        <w:t>waarvan de werking tussen partijen kan worden uitgesloten, is niet van toepassing en wordt hierbij</w:t>
      </w:r>
      <w:r>
        <w:rPr>
          <w:rFonts w:ascii="Arial" w:hAnsi="Arial" w:cs="Arial"/>
          <w:spacing w:val="-2"/>
          <w:sz w:val="12"/>
          <w:szCs w:val="12"/>
        </w:rPr>
        <w:t xml:space="preserve"> uitdrukkelijk uitgesloten.</w:t>
      </w:r>
    </w:p>
    <w:p w:rsidR="00CA6E04" w:rsidRDefault="00CA6E04">
      <w:pPr>
        <w:numPr>
          <w:ilvl w:val="0"/>
          <w:numId w:val="10"/>
        </w:numPr>
        <w:spacing w:before="108" w:line="120" w:lineRule="exact"/>
        <w:ind w:right="144"/>
        <w:jc w:val="both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 xml:space="preserve">Alle geschillen welke bij de uitvoering van of in verband met een overeenkomst zijn ontstaan, zullen </w:t>
      </w:r>
      <w:r>
        <w:rPr>
          <w:rFonts w:ascii="Arial" w:hAnsi="Arial" w:cs="Arial"/>
          <w:spacing w:val="-4"/>
          <w:sz w:val="12"/>
          <w:szCs w:val="12"/>
        </w:rPr>
        <w:t>uitsluitend beslecht worden door de Arrondissementsrechtbank te ‘</w:t>
      </w:r>
      <w:r w:rsidR="005D65D6">
        <w:rPr>
          <w:rFonts w:ascii="Arial" w:hAnsi="Arial" w:cs="Arial"/>
          <w:spacing w:val="-4"/>
          <w:sz w:val="12"/>
          <w:szCs w:val="12"/>
        </w:rPr>
        <w:t>s-Hertogenbosch</w:t>
      </w:r>
      <w:r>
        <w:rPr>
          <w:rFonts w:ascii="Arial" w:hAnsi="Arial" w:cs="Arial"/>
          <w:spacing w:val="-4"/>
          <w:sz w:val="12"/>
          <w:szCs w:val="12"/>
        </w:rPr>
        <w:t>, tenzij de Kan</w:t>
      </w:r>
      <w:r>
        <w:rPr>
          <w:rFonts w:ascii="Arial" w:hAnsi="Arial" w:cs="Arial"/>
          <w:spacing w:val="-2"/>
          <w:sz w:val="12"/>
          <w:szCs w:val="12"/>
        </w:rPr>
        <w:softHyphen/>
        <w:t>tonrechter ingevolge dwingende wettelijke bepalingen ter zake een zodanig geschil bevoegd is.</w:t>
      </w:r>
    </w:p>
    <w:p w:rsidR="00CA6E04" w:rsidRDefault="00CA6E04" w:rsidP="0058349B">
      <w:pPr>
        <w:numPr>
          <w:ilvl w:val="0"/>
          <w:numId w:val="10"/>
        </w:numPr>
        <w:spacing w:before="144" w:line="120" w:lineRule="exact"/>
        <w:ind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Bij onenigheid over de uitleg van onderhavige algemene verkoop-, leverings- en betalingsvoor</w:t>
      </w:r>
      <w:r>
        <w:rPr>
          <w:rFonts w:ascii="Arial" w:hAnsi="Arial" w:cs="Arial"/>
          <w:spacing w:val="-2"/>
          <w:sz w:val="12"/>
          <w:szCs w:val="12"/>
        </w:rPr>
        <w:softHyphen/>
        <w:t>waarden is de Nederlandse tekst bindend.</w:t>
      </w:r>
    </w:p>
    <w:p w:rsidR="0058349B" w:rsidRPr="0058349B" w:rsidRDefault="0058349B" w:rsidP="0058349B">
      <w:pPr>
        <w:spacing w:before="144" w:line="120" w:lineRule="exact"/>
        <w:ind w:left="144" w:right="144"/>
        <w:rPr>
          <w:rFonts w:ascii="Arial" w:hAnsi="Arial" w:cs="Arial"/>
          <w:spacing w:val="-2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Versie 2018-01, d.d. 00-03-2018</w:t>
      </w:r>
    </w:p>
    <w:sectPr w:rsidR="0058349B" w:rsidRPr="0058349B" w:rsidSect="00CA6E04">
      <w:pgSz w:w="11909" w:h="16838"/>
      <w:pgMar w:top="678" w:right="469" w:bottom="433" w:left="681" w:header="708" w:footer="708" w:gutter="0"/>
      <w:cols w:num="2" w:space="708" w:equalWidth="0">
        <w:col w:w="5250" w:space="136"/>
        <w:col w:w="5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229"/>
    <w:multiLevelType w:val="singleLevel"/>
    <w:tmpl w:val="19A5A8CF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0"/>
      </w:rPr>
    </w:lvl>
  </w:abstractNum>
  <w:abstractNum w:abstractNumId="1" w15:restartNumberingAfterBreak="0">
    <w:nsid w:val="1251C419"/>
    <w:multiLevelType w:val="singleLevel"/>
    <w:tmpl w:val="22E198AE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0"/>
      </w:rPr>
    </w:lvl>
  </w:abstractNum>
  <w:abstractNum w:abstractNumId="2" w15:restartNumberingAfterBreak="0">
    <w:nsid w:val="13A021E7"/>
    <w:multiLevelType w:val="hybridMultilevel"/>
    <w:tmpl w:val="C03EA4A0"/>
    <w:lvl w:ilvl="0" w:tplc="22E198AE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6D15C"/>
    <w:multiLevelType w:val="singleLevel"/>
    <w:tmpl w:val="1F228C2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0"/>
      </w:rPr>
    </w:lvl>
  </w:abstractNum>
  <w:abstractNum w:abstractNumId="4" w15:restartNumberingAfterBreak="0">
    <w:nsid w:val="2E68DE79"/>
    <w:multiLevelType w:val="singleLevel"/>
    <w:tmpl w:val="48AECD53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</w:rPr>
    </w:lvl>
  </w:abstractNum>
  <w:abstractNum w:abstractNumId="5" w15:restartNumberingAfterBreak="0">
    <w:nsid w:val="3965A975"/>
    <w:multiLevelType w:val="singleLevel"/>
    <w:tmpl w:val="77E573F1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color w:val="000000"/>
      </w:rPr>
    </w:lvl>
  </w:abstractNum>
  <w:abstractNum w:abstractNumId="6" w15:restartNumberingAfterBreak="0">
    <w:nsid w:val="3C4D314E"/>
    <w:multiLevelType w:val="singleLevel"/>
    <w:tmpl w:val="6202432F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</w:rPr>
    </w:lvl>
  </w:abstractNum>
  <w:abstractNum w:abstractNumId="7" w15:restartNumberingAfterBreak="0">
    <w:nsid w:val="42249F2F"/>
    <w:multiLevelType w:val="singleLevel"/>
    <w:tmpl w:val="60CEF08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color w:val="000000"/>
      </w:rPr>
    </w:lvl>
  </w:abstractNum>
  <w:abstractNum w:abstractNumId="8" w15:restartNumberingAfterBreak="0">
    <w:nsid w:val="4FE68507"/>
    <w:multiLevelType w:val="singleLevel"/>
    <w:tmpl w:val="1B217774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0"/>
      </w:rPr>
    </w:lvl>
  </w:abstractNum>
  <w:abstractNum w:abstractNumId="9" w15:restartNumberingAfterBreak="0">
    <w:nsid w:val="50B75A09"/>
    <w:multiLevelType w:val="singleLevel"/>
    <w:tmpl w:val="62321FD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</w:rPr>
    </w:lvl>
  </w:abstractNum>
  <w:abstractNum w:abstractNumId="10" w15:restartNumberingAfterBreak="0">
    <w:nsid w:val="7B13F7B3"/>
    <w:multiLevelType w:val="singleLevel"/>
    <w:tmpl w:val="4B88F1A5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04"/>
    <w:rsid w:val="001374F5"/>
    <w:rsid w:val="00213DF1"/>
    <w:rsid w:val="002B18AA"/>
    <w:rsid w:val="0058349B"/>
    <w:rsid w:val="005D65D6"/>
    <w:rsid w:val="007F286C"/>
    <w:rsid w:val="00865084"/>
    <w:rsid w:val="00934ECF"/>
    <w:rsid w:val="00975B73"/>
    <w:rsid w:val="00A75971"/>
    <w:rsid w:val="00C06E85"/>
    <w:rsid w:val="00C1411D"/>
    <w:rsid w:val="00C54748"/>
    <w:rsid w:val="00CA6E04"/>
    <w:rsid w:val="00CB225A"/>
    <w:rsid w:val="00CB6DEA"/>
    <w:rsid w:val="00E24475"/>
    <w:rsid w:val="00E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74BD5"/>
  <w15:chartTrackingRefBased/>
  <w15:docId w15:val="{277517E0-1A3D-4E4D-8D00-23BD6EF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5469691ACC6429D2FCD700E0841AC" ma:contentTypeVersion="14" ma:contentTypeDescription="Een nieuw document maken." ma:contentTypeScope="" ma:versionID="4bfc53c506683c36a21046091203325f">
  <xsd:schema xmlns:xsd="http://www.w3.org/2001/XMLSchema" xmlns:xs="http://www.w3.org/2001/XMLSchema" xmlns:p="http://schemas.microsoft.com/office/2006/metadata/properties" xmlns:ns2="9b97e660-ba1a-45c3-8836-33e7537a811f" xmlns:ns3="3f0cd02e-133a-4f2e-9b6e-c788d4ac8598" targetNamespace="http://schemas.microsoft.com/office/2006/metadata/properties" ma:root="true" ma:fieldsID="034e847770c41f71857c18d50fb79228" ns2:_="" ns3:_="">
    <xsd:import namespace="9b97e660-ba1a-45c3-8836-33e7537a811f"/>
    <xsd:import namespace="3f0cd02e-133a-4f2e-9b6e-c788d4ac8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e660-ba1a-45c3-8836-33e7537a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2628bb3-30cc-443d-b50d-4eebc91503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d02e-133a-4f2e-9b6e-c788d4ac8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6ec36-bbc0-407a-bf86-82784e23e106}" ma:internalName="TaxCatchAll" ma:showField="CatchAllData" ma:web="3f0cd02e-133a-4f2e-9b6e-c788d4ac8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97e660-ba1a-45c3-8836-33e7537a811f">
      <Terms xmlns="http://schemas.microsoft.com/office/infopath/2007/PartnerControls"/>
    </lcf76f155ced4ddcb4097134ff3c332f>
    <TaxCatchAll xmlns="3f0cd02e-133a-4f2e-9b6e-c788d4ac8598" xsi:nil="true"/>
  </documentManagement>
</p:properties>
</file>

<file path=customXml/itemProps1.xml><?xml version="1.0" encoding="utf-8"?>
<ds:datastoreItem xmlns:ds="http://schemas.openxmlformats.org/officeDocument/2006/customXml" ds:itemID="{3F17B6A3-CA5E-4A6D-88B3-5E996B183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54C15-63A8-4F2D-8A26-71888BC532BA}"/>
</file>

<file path=customXml/itemProps3.xml><?xml version="1.0" encoding="utf-8"?>
<ds:datastoreItem xmlns:ds="http://schemas.openxmlformats.org/officeDocument/2006/customXml" ds:itemID="{C469E595-808C-4197-9E7E-E086FA1D4B83}"/>
</file>

<file path=customXml/itemProps4.xml><?xml version="1.0" encoding="utf-8"?>
<ds:datastoreItem xmlns:ds="http://schemas.openxmlformats.org/officeDocument/2006/customXml" ds:itemID="{8B58E69C-2B14-4E21-BFD4-31F8DD92C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1918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Paul Fransen</dc:creator>
  <cp:keywords> </cp:keywords>
  <dc:description> </dc:description>
  <cp:lastModifiedBy>Paul Fransen</cp:lastModifiedBy>
  <cp:revision>6</cp:revision>
  <dcterms:created xsi:type="dcterms:W3CDTF">2018-03-16T14:21:00Z</dcterms:created>
  <dcterms:modified xsi:type="dcterms:W3CDTF">2018-12-13T19:02:00Z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0x0101003CA5469691ACC6429D2FCD700E0841AC</vt:lpwstr>
  </property>
  <property fmtid="{D5CDD505-2E9C-101B-9397-08002B2CF9AE}" pid="3" name="Order">
    <vt:r8>20200</vt:r8>
  </property>
</Properties>
</file>